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BBF" w:rsidRDefault="00A71BBF">
      <w:pPr>
        <w:spacing w:after="0" w:line="240" w:lineRule="auto"/>
        <w:rPr>
          <w:rFonts w:ascii="Arial" w:eastAsia="Arial" w:hAnsi="Arial" w:cs="Arial"/>
          <w:b/>
          <w:sz w:val="36"/>
          <w:szCs w:val="36"/>
        </w:rPr>
      </w:pPr>
      <w:bookmarkStart w:id="0" w:name="_GoBack"/>
      <w:bookmarkEnd w:id="0"/>
    </w:p>
    <w:p w:rsidR="00A71BBF" w:rsidRDefault="002051A4">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A71BBF" w:rsidRDefault="002051A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A71BBF" w:rsidRDefault="002051A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“Core Network Assets”</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sz w:val="24"/>
                <w:szCs w:val="24"/>
              </w:rPr>
            </w:pPr>
            <w:r>
              <w:rPr>
                <w:rFonts w:ascii="Arial" w:eastAsia="Arial" w:hAnsi="Arial" w:cs="Arial"/>
                <w:sz w:val="24"/>
                <w:szCs w:val="24"/>
              </w:rPr>
              <w:t>the assets used in the provision of the Core Network;</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w:t>
            </w:r>
            <w:r>
              <w:rPr>
                <w:rFonts w:ascii="Arial" w:eastAsia="Arial" w:hAnsi="Arial" w:cs="Arial"/>
                <w:color w:val="000000"/>
                <w:sz w:val="24"/>
                <w:szCs w:val="24"/>
              </w:rPr>
              <w:t>is Schedule;</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A71BBF" w:rsidRDefault="002051A4">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Servic</w:t>
            </w:r>
            <w:r>
              <w:rPr>
                <w:rFonts w:ascii="Arial" w:eastAsia="Arial" w:hAnsi="Arial" w:cs="Arial"/>
                <w:b/>
                <w:color w:val="000000"/>
                <w:sz w:val="24"/>
                <w:szCs w:val="24"/>
              </w:rPr>
              <w:t>es"</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w:t>
            </w:r>
            <w:r>
              <w:rPr>
                <w:rFonts w:ascii="Arial" w:eastAsia="Arial" w:hAnsi="Arial" w:cs="Arial"/>
                <w:b/>
                <w:color w:val="000000"/>
                <w:sz w:val="24"/>
                <w:szCs w:val="24"/>
              </w:rPr>
              <w:t>nation Assistance"</w:t>
            </w:r>
          </w:p>
        </w:tc>
        <w:tc>
          <w:tcPr>
            <w:tcW w:w="4928" w:type="dxa"/>
          </w:tcPr>
          <w:p w:rsidR="00A71BBF" w:rsidRDefault="002051A4">
            <w:pPr>
              <w:pBdr>
                <w:top w:val="nil"/>
                <w:left w:val="nil"/>
                <w:bottom w:val="nil"/>
                <w:right w:val="nil"/>
                <w:between w:val="nil"/>
              </w:pBdr>
              <w:tabs>
                <w:tab w:val="left" w:pos="-9"/>
              </w:tabs>
              <w:spacing w:after="120"/>
              <w:rPr>
                <w:rFonts w:ascii="Arial" w:eastAsia="Arial" w:hAnsi="Arial" w:cs="Arial"/>
                <w:sz w:val="24"/>
                <w:szCs w:val="24"/>
              </w:rPr>
            </w:pPr>
            <w:r>
              <w:rPr>
                <w:rFonts w:ascii="Arial" w:eastAsia="Arial" w:hAnsi="Arial" w:cs="Arial"/>
                <w:sz w:val="24"/>
                <w:szCs w:val="24"/>
              </w:rPr>
              <w:t xml:space="preserve"> </w:t>
            </w:r>
          </w:p>
          <w:p w:rsidR="00A71BBF" w:rsidRDefault="002051A4">
            <w:pPr>
              <w:numPr>
                <w:ilvl w:val="0"/>
                <w:numId w:val="1"/>
              </w:numPr>
              <w:tabs>
                <w:tab w:val="left" w:pos="-9"/>
              </w:tabs>
              <w:rPr>
                <w:rFonts w:ascii="Arial" w:eastAsia="Arial" w:hAnsi="Arial" w:cs="Arial"/>
                <w:sz w:val="24"/>
                <w:szCs w:val="24"/>
              </w:rPr>
            </w:pPr>
            <w:r>
              <w:rPr>
                <w:rFonts w:ascii="Arial" w:eastAsia="Arial" w:hAnsi="Arial" w:cs="Arial"/>
                <w:sz w:val="24"/>
                <w:szCs w:val="24"/>
              </w:rPr>
              <w:t xml:space="preserve">the provision of any configuration information reasonably required to effect the implementation of the Replacement Services; </w:t>
            </w:r>
          </w:p>
          <w:p w:rsidR="00A71BBF" w:rsidRDefault="002051A4">
            <w:pPr>
              <w:numPr>
                <w:ilvl w:val="0"/>
                <w:numId w:val="1"/>
              </w:numPr>
              <w:tabs>
                <w:tab w:val="left" w:pos="-9"/>
              </w:tabs>
              <w:rPr>
                <w:rFonts w:ascii="Arial" w:eastAsia="Arial" w:hAnsi="Arial" w:cs="Arial"/>
                <w:sz w:val="24"/>
                <w:szCs w:val="24"/>
              </w:rPr>
            </w:pPr>
            <w:r>
              <w:rPr>
                <w:rFonts w:ascii="Arial" w:eastAsia="Arial" w:hAnsi="Arial" w:cs="Arial"/>
                <w:sz w:val="24"/>
                <w:szCs w:val="24"/>
              </w:rPr>
              <w:t>any activity required to facilitate the transition from the live operation of an existing Service to the live operation of a Replacement Service and</w:t>
            </w:r>
          </w:p>
          <w:p w:rsidR="00A71BBF" w:rsidRDefault="002051A4">
            <w:pPr>
              <w:numPr>
                <w:ilvl w:val="0"/>
                <w:numId w:val="1"/>
              </w:numPr>
              <w:tabs>
                <w:tab w:val="left" w:pos="-9"/>
              </w:tabs>
              <w:rPr>
                <w:rFonts w:ascii="Arial" w:eastAsia="Arial" w:hAnsi="Arial" w:cs="Arial"/>
                <w:sz w:val="24"/>
                <w:szCs w:val="24"/>
              </w:rPr>
            </w:pPr>
            <w:r>
              <w:rPr>
                <w:rFonts w:ascii="Arial" w:eastAsia="Arial" w:hAnsi="Arial" w:cs="Arial"/>
                <w:sz w:val="24"/>
                <w:szCs w:val="24"/>
              </w:rPr>
              <w:t xml:space="preserve">the activities to be performed by the Supplier pursuant to the Exit Plan, and other assistance required by </w:t>
            </w:r>
            <w:r>
              <w:rPr>
                <w:rFonts w:ascii="Arial" w:eastAsia="Arial" w:hAnsi="Arial" w:cs="Arial"/>
                <w:sz w:val="24"/>
                <w:szCs w:val="24"/>
              </w:rPr>
              <w:t>the Buyer pursuant to the Termination Assistance Notice;</w:t>
            </w:r>
          </w:p>
          <w:p w:rsidR="00A71BBF" w:rsidRDefault="00A71BBF">
            <w:pPr>
              <w:tabs>
                <w:tab w:val="left" w:pos="-9"/>
              </w:tabs>
              <w:ind w:left="720"/>
              <w:rPr>
                <w:rFonts w:ascii="Arial" w:eastAsia="Arial" w:hAnsi="Arial" w:cs="Arial"/>
                <w:sz w:val="24"/>
                <w:szCs w:val="24"/>
              </w:rPr>
            </w:pP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A71BBF">
        <w:tc>
          <w:tcPr>
            <w:tcW w:w="3060" w:type="dxa"/>
          </w:tcPr>
          <w:p w:rsidR="00A71BBF" w:rsidRDefault="002051A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A71BBF">
        <w:tc>
          <w:tcPr>
            <w:tcW w:w="3060" w:type="dxa"/>
          </w:tcPr>
          <w:p w:rsidR="00A71BBF" w:rsidRDefault="002051A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A71BBF" w:rsidRDefault="002051A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A71BBF" w:rsidRDefault="002051A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Supplier must always be prepared for contract exit </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A71BBF" w:rsidRDefault="002051A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sz w:val="24"/>
          <w:szCs w:val="24"/>
        </w:rPr>
        <w:t xml:space="preserve"> </w:t>
      </w:r>
      <w:r>
        <w:rPr>
          <w:rFonts w:ascii="Arial" w:eastAsia="Arial" w:hAnsi="Arial" w:cs="Arial"/>
          <w:color w:val="000000"/>
          <w:sz w:val="24"/>
          <w:szCs w:val="24"/>
        </w:rPr>
        <w:t>During the Contract Period, the Supplier shall promptly:</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rPr>
        <w:t>ments required in connection with the Deliverables; and</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rsidR="00A71BBF" w:rsidRDefault="002051A4">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A71BBF" w:rsidRDefault="002051A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The Supplier shall:</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w:t>
      </w:r>
      <w:r>
        <w:rPr>
          <w:rFonts w:ascii="Arial" w:eastAsia="Arial" w:hAnsi="Arial" w:cs="Arial"/>
          <w:sz w:val="24"/>
          <w:szCs w:val="24"/>
        </w:rPr>
        <w:t xml:space="preserve">in relation to Exclusive and Non-Exclusive Assets </w:t>
      </w:r>
      <w:r>
        <w:rPr>
          <w:rFonts w:ascii="Arial" w:eastAsia="Arial" w:hAnsi="Arial" w:cs="Arial"/>
          <w:color w:val="000000"/>
          <w:sz w:val="24"/>
          <w:szCs w:val="24"/>
        </w:rPr>
        <w:t>shall be assignable and/or c</w:t>
      </w:r>
      <w:r>
        <w:rPr>
          <w:rFonts w:ascii="Arial" w:eastAsia="Arial" w:hAnsi="Arial" w:cs="Arial"/>
          <w:color w:val="000000"/>
          <w:sz w:val="24"/>
          <w:szCs w:val="24"/>
        </w:rPr>
        <w:t xml:space="preserve">apable of novation (at no cost or restriction to the Buyer) at the request of the Buyer to the Buyer (and/or its nominee) and/or any Replacement Supplier upon the Supplier ceasing to provide the Deliverables (or part of them) and if the Supplier is unable </w:t>
      </w:r>
      <w:r>
        <w:rPr>
          <w:rFonts w:ascii="Arial" w:eastAsia="Arial" w:hAnsi="Arial" w:cs="Arial"/>
          <w:color w:val="000000"/>
          <w:sz w:val="24"/>
          <w:szCs w:val="24"/>
        </w:rPr>
        <w:t xml:space="preserve">to do so then the Supplier shall promptly notify the Buyer and the Buyer may require the Supplier to procure an alternative Subcontractor or provider of Deliverables. </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sz w:val="24"/>
          <w:szCs w:val="24"/>
        </w:rPr>
        <w:t xml:space="preserve"> </w:t>
      </w:r>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A71BBF" w:rsidRDefault="002051A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A71BBF" w:rsidRDefault="002051A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w:t>
      </w:r>
      <w:r>
        <w:rPr>
          <w:rFonts w:ascii="Arial" w:eastAsia="Arial" w:hAnsi="Arial" w:cs="Arial"/>
          <w:color w:val="000000"/>
          <w:sz w:val="24"/>
          <w:szCs w:val="24"/>
        </w:rPr>
        <w:t>reasonable endeavours to agree the contents of the Exit Plan. If the Parties are unable to agree the contents of the Exit Plan within twenty (20) Working Days of the latest date for its submission pursuant to Paragraph 4.1, then such Dispute shall be resol</w:t>
      </w:r>
      <w:r>
        <w:rPr>
          <w:rFonts w:ascii="Arial" w:eastAsia="Arial" w:hAnsi="Arial" w:cs="Arial"/>
          <w:color w:val="000000"/>
          <w:sz w:val="24"/>
          <w:szCs w:val="24"/>
        </w:rPr>
        <w:t xml:space="preserve">ved in accordance with the Dispute Resolution Procedure. </w:t>
      </w:r>
    </w:p>
    <w:p w:rsidR="00A71BBF" w:rsidRDefault="002051A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r>
        <w:rPr>
          <w:rFonts w:ascii="Arial" w:eastAsia="Arial" w:hAnsi="Arial" w:cs="Arial"/>
          <w:color w:val="000000"/>
          <w:sz w:val="24"/>
          <w:szCs w:val="24"/>
        </w:rPr>
        <w:t>effect such transfer;</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w:t>
      </w:r>
      <w:r>
        <w:rPr>
          <w:rFonts w:ascii="Arial" w:eastAsia="Arial" w:hAnsi="Arial" w:cs="Arial"/>
          <w:color w:val="000000"/>
          <w:sz w:val="24"/>
          <w:szCs w:val="24"/>
        </w:rPr>
        <w:t xml:space="preserve">ier copies of all documentation relating to the use and operation of the Deliverables and required for their continued use; </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r>
        <w:rPr>
          <w:rFonts w:ascii="Arial" w:eastAsia="Arial" w:hAnsi="Arial" w:cs="Arial"/>
          <w:color w:val="000000"/>
          <w:sz w:val="24"/>
          <w:szCs w:val="24"/>
        </w:rPr>
        <w:t>;</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how the Supplier will ensure that there is n</w:t>
      </w:r>
      <w:r>
        <w:rPr>
          <w:rFonts w:ascii="Arial" w:eastAsia="Arial" w:hAnsi="Arial" w:cs="Arial"/>
          <w:color w:val="000000"/>
          <w:sz w:val="24"/>
          <w:szCs w:val="24"/>
        </w:rPr>
        <w:t>o disruption to or degradation of the Deliverables during the Termination Assistance Period; and</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any other information or assistance reasonably required by the Buyer or a Replacement Supplier.</w:t>
      </w:r>
    </w:p>
    <w:p w:rsidR="00A71BBF" w:rsidRDefault="002051A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sz w:val="24"/>
          <w:szCs w:val="24"/>
        </w:rPr>
        <w:t xml:space="preserve">  </w:t>
      </w:r>
      <w:r>
        <w:rPr>
          <w:rFonts w:ascii="Arial" w:eastAsia="Arial" w:hAnsi="Arial" w:cs="Arial"/>
          <w:color w:val="000000"/>
          <w:sz w:val="24"/>
          <w:szCs w:val="24"/>
        </w:rPr>
        <w:t>The Supplier shall:</w:t>
      </w:r>
    </w:p>
    <w:p w:rsidR="00A71BBF" w:rsidRDefault="002051A4">
      <w:pPr>
        <w:keepNext/>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A71BBF" w:rsidRDefault="002051A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A71BBF" w:rsidRDefault="002051A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A71BBF" w:rsidRDefault="002051A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A71BBF" w:rsidRDefault="002051A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(including all changes under the Variation Procedure); and  </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 xml:space="preserve">jointly review and verify the Exit Plan if </w:t>
      </w:r>
      <w:r>
        <w:rPr>
          <w:rFonts w:ascii="Arial" w:eastAsia="Arial" w:hAnsi="Arial" w:cs="Arial"/>
          <w:color w:val="000000"/>
          <w:sz w:val="24"/>
          <w:szCs w:val="24"/>
        </w:rPr>
        <w:t>required by the Buyer and promptly correct any identified failures.</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 version of an Exit Pla</w:t>
      </w:r>
      <w:r>
        <w:rPr>
          <w:rFonts w:ascii="Arial" w:eastAsia="Arial" w:hAnsi="Arial" w:cs="Arial"/>
          <w:color w:val="000000"/>
          <w:sz w:val="24"/>
          <w:szCs w:val="24"/>
        </w:rPr>
        <w:t>n agreed between the parties shall not be superseded by any draft submitted by the Supplier.</w:t>
      </w:r>
    </w:p>
    <w:p w:rsidR="00A71BBF" w:rsidRDefault="002051A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A71BBF" w:rsidRDefault="002051A4">
      <w:pPr>
        <w:numPr>
          <w:ilvl w:val="1"/>
          <w:numId w:val="2"/>
        </w:numPr>
        <w:pBdr>
          <w:top w:val="nil"/>
          <w:left w:val="nil"/>
          <w:bottom w:val="nil"/>
          <w:right w:val="nil"/>
          <w:between w:val="nil"/>
        </w:pBdr>
        <w:spacing w:before="120" w:after="120" w:line="240" w:lineRule="auto"/>
        <w:ind w:left="566"/>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The Buyer shall be entitled to require the provision of Termination Assistance at any time during the Contract Period by giving written not</w:t>
      </w:r>
      <w:r>
        <w:rPr>
          <w:rFonts w:ascii="Arial" w:eastAsia="Arial" w:hAnsi="Arial" w:cs="Arial"/>
          <w:color w:val="000000"/>
          <w:sz w:val="24"/>
          <w:szCs w:val="24"/>
        </w:rPr>
        <w:t xml:space="preserve">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w:t>
      </w:r>
      <w:r>
        <w:rPr>
          <w:rFonts w:ascii="Arial" w:eastAsia="Arial" w:hAnsi="Arial" w:cs="Arial"/>
          <w:color w:val="000000"/>
          <w:sz w:val="24"/>
          <w:szCs w:val="24"/>
        </w:rPr>
        <w:t>he Termination Assistance Notice shall specify:</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r>
        <w:rPr>
          <w:rFonts w:ascii="Arial" w:eastAsia="Arial" w:hAnsi="Arial" w:cs="Arial"/>
          <w:sz w:val="24"/>
          <w:szCs w:val="24"/>
        </w:rPr>
        <w:t>; and</w:t>
      </w:r>
    </w:p>
    <w:p w:rsidR="00A71BBF" w:rsidRDefault="002051A4">
      <w:pPr>
        <w:numPr>
          <w:ilvl w:val="2"/>
          <w:numId w:val="2"/>
        </w:numPr>
        <w:tabs>
          <w:tab w:val="left" w:pos="1985"/>
          <w:tab w:val="left" w:pos="2127"/>
        </w:tabs>
        <w:spacing w:before="120" w:after="120" w:line="240" w:lineRule="auto"/>
        <w:ind w:left="1842"/>
        <w:rPr>
          <w:rFonts w:ascii="Arial" w:eastAsia="Arial" w:hAnsi="Arial" w:cs="Arial"/>
          <w:sz w:val="24"/>
          <w:szCs w:val="24"/>
        </w:rPr>
      </w:pPr>
      <w:r>
        <w:rPr>
          <w:rFonts w:ascii="Arial" w:eastAsia="Arial" w:hAnsi="Arial" w:cs="Arial"/>
          <w:sz w:val="24"/>
          <w:szCs w:val="24"/>
        </w:rPr>
        <w:t xml:space="preserve">whether the Buyer requires any additional services to assist with </w:t>
      </w:r>
      <w:r>
        <w:rPr>
          <w:rFonts w:ascii="Arial" w:eastAsia="Arial" w:hAnsi="Arial" w:cs="Arial"/>
          <w:sz w:val="24"/>
          <w:szCs w:val="24"/>
        </w:rPr>
        <w:t xml:space="preserve">exit beyond what is required by this Schedule, which may be chargeable by the Supplier. </w:t>
      </w:r>
    </w:p>
    <w:p w:rsidR="00A71BBF" w:rsidRDefault="002051A4">
      <w:pPr>
        <w:numPr>
          <w:ilvl w:val="1"/>
          <w:numId w:val="2"/>
        </w:numPr>
        <w:pBdr>
          <w:top w:val="nil"/>
          <w:left w:val="nil"/>
          <w:bottom w:val="nil"/>
          <w:right w:val="nil"/>
          <w:between w:val="nil"/>
        </w:pBdr>
        <w:spacing w:before="120" w:after="120" w:line="240" w:lineRule="auto"/>
        <w:ind w:left="566"/>
        <w:rPr>
          <w:rFonts w:ascii="Arial" w:eastAsia="Arial" w:hAnsi="Arial" w:cs="Arial"/>
          <w:color w:val="000000"/>
          <w:sz w:val="24"/>
          <w:szCs w:val="24"/>
        </w:rPr>
      </w:pPr>
      <w:bookmarkStart w:id="15" w:name="_heading=h.35nkun2" w:colFirst="0" w:colLast="0"/>
      <w:bookmarkEnd w:id="15"/>
      <w:r>
        <w:rPr>
          <w:rFonts w:ascii="Arial" w:eastAsia="Arial" w:hAnsi="Arial" w:cs="Arial"/>
          <w:sz w:val="24"/>
          <w:szCs w:val="24"/>
        </w:rPr>
        <w:t xml:space="preserve"> </w:t>
      </w:r>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w:t>
      </w:r>
      <w:r>
        <w:rPr>
          <w:rFonts w:ascii="Arial" w:eastAsia="Arial" w:hAnsi="Arial" w:cs="Arial"/>
          <w:color w:val="000000"/>
          <w:sz w:val="24"/>
          <w:szCs w:val="24"/>
        </w:rPr>
        <w:t>ensions, in each case provided that:</w:t>
      </w:r>
    </w:p>
    <w:p w:rsidR="00A71BBF" w:rsidRDefault="002051A4">
      <w:pPr>
        <w:numPr>
          <w:ilvl w:val="1"/>
          <w:numId w:val="2"/>
        </w:numPr>
        <w:pBdr>
          <w:top w:val="nil"/>
          <w:left w:val="nil"/>
          <w:bottom w:val="nil"/>
          <w:right w:val="nil"/>
          <w:between w:val="nil"/>
        </w:pBdr>
        <w:spacing w:before="120" w:after="120" w:line="240" w:lineRule="auto"/>
        <w:ind w:left="566"/>
        <w:jc w:val="both"/>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A71BBF" w:rsidRDefault="002051A4">
      <w:pPr>
        <w:numPr>
          <w:ilvl w:val="1"/>
          <w:numId w:val="2"/>
        </w:numPr>
        <w:spacing w:before="120" w:after="120" w:line="240" w:lineRule="auto"/>
        <w:ind w:left="566"/>
        <w:rPr>
          <w:sz w:val="24"/>
          <w:szCs w:val="24"/>
        </w:rPr>
      </w:pPr>
      <w:r>
        <w:rPr>
          <w:rFonts w:ascii="Arial" w:eastAsia="Arial" w:hAnsi="Arial" w:cs="Arial"/>
          <w:sz w:val="24"/>
          <w:szCs w:val="24"/>
        </w:rPr>
        <w:t xml:space="preserve"> Where the Buyer indicates in a Termination Assistance Notice that it requires any additional services to assist with exit in accordance with paragraph 5.1.3, the Supplier shall provide to the Buyer within ten (10) Working Days of receno such extension sha</w:t>
      </w:r>
      <w:r>
        <w:rPr>
          <w:rFonts w:ascii="Arial" w:eastAsia="Arial" w:hAnsi="Arial" w:cs="Arial"/>
          <w:sz w:val="24"/>
          <w:szCs w:val="24"/>
        </w:rPr>
        <w:t xml:space="preserve">ll extend the Termination Assistance Period beyond the date twelve (12) Months after the End Date; and </w:t>
      </w:r>
    </w:p>
    <w:p w:rsidR="00A71BBF" w:rsidRDefault="002051A4">
      <w:pPr>
        <w:numPr>
          <w:ilvl w:val="1"/>
          <w:numId w:val="2"/>
        </w:numPr>
        <w:tabs>
          <w:tab w:val="left" w:pos="1985"/>
          <w:tab w:val="left" w:pos="2127"/>
        </w:tabs>
        <w:spacing w:before="120" w:after="120" w:line="240" w:lineRule="auto"/>
        <w:ind w:left="566"/>
        <w:jc w:val="both"/>
        <w:rPr>
          <w:sz w:val="24"/>
          <w:szCs w:val="24"/>
        </w:rPr>
      </w:pPr>
      <w:r>
        <w:rPr>
          <w:rFonts w:ascii="Arial" w:eastAsia="Arial" w:hAnsi="Arial" w:cs="Arial"/>
          <w:sz w:val="24"/>
          <w:szCs w:val="24"/>
        </w:rPr>
        <w:t xml:space="preserve"> the Buyer shall notify the Supplier of any such extension no later than twenty (20) Working Days prior to the date on which the Termination Assistance </w:t>
      </w:r>
      <w:r>
        <w:rPr>
          <w:rFonts w:ascii="Arial" w:eastAsia="Arial" w:hAnsi="Arial" w:cs="Arial"/>
          <w:sz w:val="24"/>
          <w:szCs w:val="24"/>
        </w:rPr>
        <w:t xml:space="preserve">Period is otherwise due to expire. </w:t>
      </w:r>
    </w:p>
    <w:p w:rsidR="00A71BBF" w:rsidRDefault="002051A4">
      <w:pPr>
        <w:numPr>
          <w:ilvl w:val="1"/>
          <w:numId w:val="2"/>
        </w:numPr>
        <w:spacing w:before="120" w:after="120" w:line="240" w:lineRule="auto"/>
        <w:ind w:left="566"/>
        <w:rPr>
          <w:sz w:val="24"/>
          <w:szCs w:val="24"/>
        </w:rPr>
      </w:pPr>
      <w:r>
        <w:rPr>
          <w:rFonts w:ascii="Arial" w:eastAsia="Arial" w:hAnsi="Arial" w:cs="Arial"/>
          <w:sz w:val="24"/>
          <w:szCs w:val="24"/>
        </w:rPr>
        <w:t xml:space="preserve"> ipt of such Termination Assistance Notice a quotation in the form of an itemised list of costs (in line with any day rates specified in the Contract) for each line of the additional services that the Buyer requires. Wit</w:t>
      </w:r>
      <w:r>
        <w:rPr>
          <w:rFonts w:ascii="Arial" w:eastAsia="Arial" w:hAnsi="Arial" w:cs="Arial"/>
          <w:sz w:val="24"/>
          <w:szCs w:val="24"/>
        </w:rPr>
        <w:t>hin five (5) Working Days of receipt of such quotation the Buyer shall confirm to the Supplier which of those itemised services it requires and the Supplier shall provide those services as part of the Termination Assistance at the Charges provided in the q</w:t>
      </w:r>
      <w:r>
        <w:rPr>
          <w:rFonts w:ascii="Arial" w:eastAsia="Arial" w:hAnsi="Arial" w:cs="Arial"/>
          <w:sz w:val="24"/>
          <w:szCs w:val="24"/>
        </w:rPr>
        <w:t>uotation.</w:t>
      </w:r>
    </w:p>
    <w:p w:rsidR="00A71BBF" w:rsidRDefault="002051A4">
      <w:pPr>
        <w:numPr>
          <w:ilvl w:val="1"/>
          <w:numId w:val="2"/>
        </w:numPr>
        <w:pBdr>
          <w:top w:val="nil"/>
          <w:left w:val="nil"/>
          <w:bottom w:val="nil"/>
          <w:right w:val="nil"/>
          <w:between w:val="nil"/>
        </w:pBdr>
        <w:spacing w:before="120" w:after="120" w:line="240" w:lineRule="auto"/>
        <w:ind w:left="566"/>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In the event that Termination Assistance is required by the Buyer but at the relevant time the parties are still agreeing an update to the Exit Plan pursuant to Paragraph 4, the Supplier will provide the Termination Assistance in good faith and </w:t>
      </w:r>
      <w:r>
        <w:rPr>
          <w:rFonts w:ascii="Arial" w:eastAsia="Arial" w:hAnsi="Arial" w:cs="Arial"/>
          <w:color w:val="000000"/>
          <w:sz w:val="24"/>
          <w:szCs w:val="24"/>
        </w:rPr>
        <w:t>in accordance with the principles in this Schedule and the last Buyer approved version of the Exit Plan (insofar as it still applies).</w:t>
      </w:r>
    </w:p>
    <w:p w:rsidR="00A71BBF" w:rsidRDefault="002051A4">
      <w:pPr>
        <w:keepNext/>
        <w:keepLines/>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rsidR="00A71BBF" w:rsidRDefault="002051A4">
      <w:pPr>
        <w:keepNext/>
        <w:keepLines/>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w:t>
      </w:r>
      <w:r>
        <w:rPr>
          <w:rFonts w:ascii="Arial" w:eastAsia="Arial" w:hAnsi="Arial" w:cs="Arial"/>
          <w:color w:val="000000"/>
          <w:sz w:val="24"/>
          <w:szCs w:val="24"/>
        </w:rPr>
        <w:t xml:space="preserve"> and/or access requested by the Buyer and/or its Replacement Supplier including assistance and/or access to facilitate the orderly transfer of responsibility for and conduct of the Deliverables to the Buyer and/or its Replacement Supplier;</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w:t>
      </w:r>
      <w:r>
        <w:rPr>
          <w:rFonts w:ascii="Arial" w:eastAsia="Arial" w:hAnsi="Arial" w:cs="Arial"/>
          <w:color w:val="000000"/>
          <w:sz w:val="24"/>
          <w:szCs w:val="24"/>
        </w:rPr>
        <w:t>le endeavours to reallocate resources to provide such assistance without additional costs to the Buyer;</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 detriment to the Performance Indicators (PI’s) or Service Levels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seek the Buyer's prior writt</w:t>
      </w:r>
      <w:r>
        <w:rPr>
          <w:rFonts w:ascii="Arial" w:eastAsia="Arial" w:hAnsi="Arial" w:cs="Arial"/>
          <w:color w:val="000000"/>
          <w:sz w:val="24"/>
          <w:szCs w:val="24"/>
        </w:rPr>
        <w:t>en consent to access any Buyer Premises from which the de-installation or removal of Supplier Assets is required.</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If it is not possible for the Supplier to reallocate resources to provide such assistance as is referred to in Paragraph 6.1.2 without additi</w:t>
      </w:r>
      <w:r>
        <w:rPr>
          <w:rFonts w:ascii="Arial" w:eastAsia="Arial" w:hAnsi="Arial" w:cs="Arial"/>
          <w:color w:val="000000"/>
          <w:sz w:val="24"/>
          <w:szCs w:val="24"/>
        </w:rPr>
        <w:t>onal costs to the Buyer, any additional costs incurred by the Supplier in providing such reasonable assistance shall be subject to the Variation Procedure.</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sz w:val="24"/>
          <w:szCs w:val="24"/>
        </w:rPr>
        <w:t xml:space="preserve"> </w:t>
      </w:r>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w:t>
      </w:r>
      <w:r>
        <w:rPr>
          <w:rFonts w:ascii="Arial" w:eastAsia="Arial" w:hAnsi="Arial" w:cs="Arial"/>
          <w:color w:val="000000"/>
          <w:sz w:val="24"/>
          <w:szCs w:val="24"/>
        </w:rPr>
        <w:t xml:space="preserve"> vary the relevant Service Levels and/or the applicable Service Credits accordingly.</w:t>
      </w:r>
    </w:p>
    <w:p w:rsidR="00A71BBF" w:rsidRDefault="002051A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A71BBF" w:rsidRDefault="002051A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vacate any Buyer Premises;</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A71BBF" w:rsidRDefault="002051A4">
      <w:pPr>
        <w:keepNext/>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A71BBF" w:rsidRDefault="002051A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A71BBF" w:rsidRDefault="002051A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A71BBF" w:rsidRDefault="002051A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A71BBF" w:rsidRDefault="002051A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terminate, enter into or vary any Sub-contract</w:t>
      </w:r>
      <w:r>
        <w:rPr>
          <w:rFonts w:ascii="Arial" w:eastAsia="Arial" w:hAnsi="Arial" w:cs="Arial"/>
          <w:sz w:val="24"/>
          <w:szCs w:val="24"/>
        </w:rPr>
        <w:t xml:space="preserve"> as it relates to Exclusive Assets and Non-Exclusive Assets</w:t>
      </w:r>
      <w:r>
        <w:rPr>
          <w:rFonts w:ascii="Arial" w:eastAsia="Arial" w:hAnsi="Arial" w:cs="Arial"/>
          <w:color w:val="000000"/>
          <w:sz w:val="24"/>
          <w:szCs w:val="24"/>
        </w:rPr>
        <w:t>; or</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sz w:val="24"/>
          <w:szCs w:val="24"/>
        </w:rPr>
      </w:pPr>
      <w:r>
        <w:rPr>
          <w:rFonts w:ascii="Arial" w:eastAsia="Arial" w:hAnsi="Arial" w:cs="Arial"/>
          <w:sz w:val="24"/>
          <w:szCs w:val="24"/>
        </w:rPr>
        <w:t>terminate, enter into or vary any Sub-contract or licence for any software in connection with the Deliverables excluding the Core Network; or</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 xml:space="preserve">(subject to normal maintenance requirements) make </w:t>
      </w:r>
      <w:r>
        <w:rPr>
          <w:rFonts w:ascii="Arial" w:eastAsia="Arial" w:hAnsi="Arial" w:cs="Arial"/>
          <w:color w:val="000000"/>
          <w:sz w:val="24"/>
          <w:szCs w:val="24"/>
        </w:rPr>
        <w:t>material modifications to, or dispose of, any existing Supplier Assets or acquire any new Supplier Assets.</w:t>
      </w:r>
    </w:p>
    <w:p w:rsidR="00A71BBF" w:rsidRDefault="002051A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sz w:val="24"/>
          <w:szCs w:val="24"/>
        </w:rPr>
        <w:t xml:space="preserve"> </w:t>
      </w:r>
      <w:r>
        <w:rPr>
          <w:rFonts w:ascii="Arial" w:eastAsia="Arial" w:hAnsi="Arial" w:cs="Arial"/>
          <w:color w:val="000000"/>
          <w:sz w:val="24"/>
          <w:szCs w:val="24"/>
        </w:rPr>
        <w:t>Within twenty (20) Working Days of receipt of the up-to-date Registers provided by the Supplier, the Buyer shall notify the Supplier setting out:</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w:t>
      </w:r>
      <w:r>
        <w:rPr>
          <w:rFonts w:ascii="Arial" w:eastAsia="Arial" w:hAnsi="Arial" w:cs="Arial"/>
          <w:color w:val="000000"/>
          <w:sz w:val="24"/>
          <w:szCs w:val="24"/>
        </w:rPr>
        <w:t>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A71BBF" w:rsidRDefault="002051A4">
      <w:pPr>
        <w:keepNext/>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bookmarkStart w:id="30" w:name="_heading=h.2p2csry" w:colFirst="0" w:colLast="0"/>
      <w:bookmarkEnd w:id="30"/>
      <w:r>
        <w:rPr>
          <w:rFonts w:ascii="Arial" w:eastAsia="Arial" w:hAnsi="Arial" w:cs="Arial"/>
          <w:color w:val="000000"/>
          <w:sz w:val="24"/>
          <w:szCs w:val="24"/>
        </w:rPr>
        <w:t>which, if any, of:</w:t>
      </w:r>
    </w:p>
    <w:p w:rsidR="00A71BBF" w:rsidRDefault="002051A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A71BBF" w:rsidRDefault="002051A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A71BBF" w:rsidRDefault="002051A4">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r>
        <w:rPr>
          <w:rFonts w:ascii="Arial" w:eastAsia="Arial" w:hAnsi="Arial" w:cs="Arial"/>
          <w:sz w:val="24"/>
          <w:szCs w:val="24"/>
        </w:rPr>
        <w:t xml:space="preserve"> </w:t>
      </w:r>
      <w:r>
        <w:rPr>
          <w:rFonts w:ascii="Arial" w:eastAsia="Arial" w:hAnsi="Arial" w:cs="Arial"/>
          <w:color w:val="000000"/>
          <w:sz w:val="24"/>
          <w:szCs w:val="24"/>
        </w:rPr>
        <w:t>in order for the</w:t>
      </w:r>
      <w:r>
        <w:rPr>
          <w:rFonts w:ascii="Arial" w:eastAsia="Arial" w:hAnsi="Arial" w:cs="Arial"/>
          <w:color w:val="000000"/>
          <w:sz w:val="24"/>
          <w:szCs w:val="24"/>
        </w:rPr>
        <w:t xml:space="preserve"> Buyer and/or its Replacement Supplier to provide the Deliverables from the expiry of the Termination Assistance Period. The Supplier shall provide all reasonable assistance required by the Buyer and/or its Replacement Supplier to enable it to determine wh</w:t>
      </w:r>
      <w:r>
        <w:rPr>
          <w:rFonts w:ascii="Arial" w:eastAsia="Arial" w:hAnsi="Arial" w:cs="Arial"/>
          <w:color w:val="000000"/>
          <w:sz w:val="24"/>
          <w:szCs w:val="24"/>
        </w:rPr>
        <w:t>ich Transferable Assets and Transferable Contracts are required to provide the Deliverables or the Replacement Goods and/or Replacement Services.</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sz w:val="24"/>
          <w:szCs w:val="24"/>
        </w:rPr>
        <w:t xml:space="preserve"> </w:t>
      </w:r>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Risk in the </w:t>
      </w:r>
      <w:r>
        <w:rPr>
          <w:rFonts w:ascii="Arial" w:eastAsia="Arial" w:hAnsi="Arial" w:cs="Arial"/>
          <w:color w:val="000000"/>
          <w:sz w:val="24"/>
          <w:szCs w:val="24"/>
        </w:rPr>
        <w:t>Transferring Assets shall pass to the Buyer or the Replacement Supplier (as appropriate) at the end of the Termination Assistance Period and title shall pass on payment for them.</w:t>
      </w:r>
    </w:p>
    <w:p w:rsidR="00A71BBF" w:rsidRDefault="002051A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sz w:val="24"/>
          <w:szCs w:val="24"/>
        </w:rPr>
        <w:t xml:space="preserve"> </w:t>
      </w:r>
      <w:r>
        <w:rPr>
          <w:rFonts w:ascii="Arial" w:eastAsia="Arial" w:hAnsi="Arial" w:cs="Arial"/>
          <w:color w:val="000000"/>
          <w:sz w:val="24"/>
          <w:szCs w:val="24"/>
        </w:rPr>
        <w:t>Where the Buyer and/or the Replacement Supplier requires continued use of an</w:t>
      </w:r>
      <w:r>
        <w:rPr>
          <w:rFonts w:ascii="Arial" w:eastAsia="Arial" w:hAnsi="Arial" w:cs="Arial"/>
          <w:color w:val="000000"/>
          <w:sz w:val="24"/>
          <w:szCs w:val="24"/>
        </w:rPr>
        <w:t>y Exclusive Assets that are not Transferable Assets or any Non-Exclusive Assets, the Supplier shall as soon as reasonably practicable:</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w:t>
      </w:r>
      <w:r>
        <w:rPr>
          <w:rFonts w:ascii="Arial" w:eastAsia="Arial" w:hAnsi="Arial" w:cs="Arial"/>
          <w:color w:val="000000"/>
          <w:sz w:val="24"/>
          <w:szCs w:val="24"/>
        </w:rPr>
        <w:t xml:space="preserve"> (with a right of sub-licence or assignment on the same terms); or failing which</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Supplier shall as soon as r</w:t>
      </w:r>
      <w:r>
        <w:rPr>
          <w:rFonts w:ascii="Arial" w:eastAsia="Arial" w:hAnsi="Arial" w:cs="Arial"/>
          <w:color w:val="000000"/>
          <w:sz w:val="24"/>
          <w:szCs w:val="24"/>
        </w:rPr>
        <w:t>easonably practicable assign or procure the novation of the Transferring Contracts to the Buyer and/or the Replacement Supplier.  The Supplier shall execute such documents and provide such other assistance as the Buyer reasonably requires to effect this no</w:t>
      </w:r>
      <w:r>
        <w:rPr>
          <w:rFonts w:ascii="Arial" w:eastAsia="Arial" w:hAnsi="Arial" w:cs="Arial"/>
          <w:color w:val="000000"/>
          <w:sz w:val="24"/>
          <w:szCs w:val="24"/>
        </w:rPr>
        <w:t>vation or assignment.</w:t>
      </w:r>
    </w:p>
    <w:p w:rsidR="00A71BBF" w:rsidRDefault="002051A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sz w:val="24"/>
          <w:szCs w:val="24"/>
        </w:rPr>
        <w:t xml:space="preserve"> </w:t>
      </w:r>
      <w:r>
        <w:rPr>
          <w:rFonts w:ascii="Arial" w:eastAsia="Arial" w:hAnsi="Arial" w:cs="Arial"/>
          <w:color w:val="000000"/>
          <w:sz w:val="24"/>
          <w:szCs w:val="24"/>
        </w:rPr>
        <w:t>The Buyer shall:</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w:t>
      </w:r>
      <w:r>
        <w:rPr>
          <w:rFonts w:ascii="Arial" w:eastAsia="Arial" w:hAnsi="Arial" w:cs="Arial"/>
          <w:color w:val="000000"/>
          <w:sz w:val="24"/>
          <w:szCs w:val="24"/>
        </w:rPr>
        <w:t>er, discharge all the obligations and liabilities created by or arising under that Transferring Contract and exercise its rights arising under that Transferring Contract, or as applicable, procure that the Replacement Supplier does the same.</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 xml:space="preserve">The Supplier shall indemnify the Buyer (and/or the Replacement </w:t>
      </w:r>
      <w:r>
        <w:rPr>
          <w:rFonts w:ascii="Arial" w:eastAsia="Arial" w:hAnsi="Arial" w:cs="Arial"/>
          <w:color w:val="000000"/>
          <w:sz w:val="24"/>
          <w:szCs w:val="24"/>
        </w:rPr>
        <w:t xml:space="preserve">Supplier, as applicable) against each loss, liability and cost arising out of any claims made by a counterparty to a Transferring Contract which is assigned or novated to the Buyer (and/or Replacement Supplier) pursuant to Paragraph 8.6 in relation to any </w:t>
      </w:r>
      <w:r>
        <w:rPr>
          <w:rFonts w:ascii="Arial" w:eastAsia="Arial" w:hAnsi="Arial" w:cs="Arial"/>
          <w:color w:val="000000"/>
          <w:sz w:val="24"/>
          <w:szCs w:val="24"/>
        </w:rPr>
        <w:t>matters arising prior to the date of assignment or novation of such Transferring Contract. Clause 19 (Other people's rights in this contract) shall not apply to this Paragraph 8.9 which is intended to be enforceable by Third Parties Beneficiaries by virtue</w:t>
      </w:r>
      <w:r>
        <w:rPr>
          <w:rFonts w:ascii="Arial" w:eastAsia="Arial" w:hAnsi="Arial" w:cs="Arial"/>
          <w:color w:val="000000"/>
          <w:sz w:val="24"/>
          <w:szCs w:val="24"/>
        </w:rPr>
        <w:t xml:space="preserve"> of the CRTPA.</w:t>
      </w:r>
    </w:p>
    <w:p w:rsidR="00A71BBF" w:rsidRDefault="002051A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A71BBF" w:rsidRDefault="002051A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A71BBF" w:rsidRDefault="002051A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A71BBF" w:rsidRDefault="002051A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the amounts shall be annualised and divided by 365 to reach a daily rate;</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w:t>
      </w:r>
      <w:r>
        <w:rPr>
          <w:rFonts w:ascii="Arial" w:eastAsia="Arial" w:hAnsi="Arial" w:cs="Arial"/>
          <w:color w:val="000000"/>
          <w:sz w:val="24"/>
          <w:szCs w:val="24"/>
        </w:rPr>
        <w:t>te days following the transfer, multiplied by the daily rate; and</w:t>
      </w:r>
    </w:p>
    <w:p w:rsidR="00A71BBF" w:rsidRDefault="002051A4">
      <w:pPr>
        <w:numPr>
          <w:ilvl w:val="2"/>
          <w:numId w:val="2"/>
        </w:numPr>
        <w:pBdr>
          <w:top w:val="nil"/>
          <w:left w:val="nil"/>
          <w:bottom w:val="nil"/>
          <w:right w:val="nil"/>
          <w:between w:val="nil"/>
        </w:pBdr>
        <w:tabs>
          <w:tab w:val="left" w:pos="1985"/>
          <w:tab w:val="left" w:pos="2127"/>
        </w:tabs>
        <w:spacing w:before="120" w:after="120" w:line="240" w:lineRule="auto"/>
        <w:ind w:left="1842"/>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the Supplier shall be responsible for or entitled to (as the case may be) the rest of the invoice.</w:t>
      </w:r>
    </w:p>
    <w:p w:rsidR="00A71BBF" w:rsidRDefault="00A71BBF">
      <w:pPr>
        <w:rPr>
          <w:rFonts w:ascii="Arial" w:eastAsia="Arial" w:hAnsi="Arial" w:cs="Arial"/>
          <w:sz w:val="24"/>
          <w:szCs w:val="24"/>
        </w:rPr>
      </w:pPr>
    </w:p>
    <w:p w:rsidR="00A71BBF" w:rsidRDefault="00A71BBF">
      <w:pPr>
        <w:rPr>
          <w:rFonts w:ascii="Arial" w:eastAsia="Arial" w:hAnsi="Arial" w:cs="Arial"/>
          <w:sz w:val="24"/>
          <w:szCs w:val="24"/>
        </w:rPr>
      </w:pPr>
    </w:p>
    <w:sectPr w:rsidR="00A71BB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1A4" w:rsidRDefault="002051A4">
      <w:pPr>
        <w:spacing w:after="0" w:line="240" w:lineRule="auto"/>
      </w:pPr>
      <w:r>
        <w:separator/>
      </w:r>
    </w:p>
  </w:endnote>
  <w:endnote w:type="continuationSeparator" w:id="0">
    <w:p w:rsidR="002051A4" w:rsidRDefault="00205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BBF" w:rsidRDefault="00A71BB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A71BBF" w:rsidRDefault="002051A4">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Framework Ref: RM6116</w:t>
    </w:r>
  </w:p>
  <w:p w:rsidR="00A71BBF" w:rsidRDefault="002051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E084E">
      <w:rPr>
        <w:rFonts w:ascii="Arial" w:eastAsia="Arial" w:hAnsi="Arial" w:cs="Arial"/>
        <w:color w:val="000000"/>
        <w:sz w:val="20"/>
        <w:szCs w:val="20"/>
      </w:rPr>
      <w:fldChar w:fldCharType="separate"/>
    </w:r>
    <w:r w:rsidR="00CE084E">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A71BBF" w:rsidRDefault="002051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39" w:name="bookmark=id.vx1227" w:colFirst="0" w:colLast="0"/>
    <w:bookmarkEnd w:id="39"/>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BBF" w:rsidRDefault="00A71BBF">
    <w:pPr>
      <w:tabs>
        <w:tab w:val="center" w:pos="4513"/>
        <w:tab w:val="right" w:pos="9026"/>
      </w:tabs>
      <w:spacing w:after="0"/>
      <w:rPr>
        <w:rFonts w:ascii="Arial" w:eastAsia="Arial" w:hAnsi="Arial" w:cs="Arial"/>
        <w:color w:val="A6A6A6"/>
        <w:sz w:val="20"/>
        <w:szCs w:val="20"/>
      </w:rPr>
    </w:pPr>
  </w:p>
  <w:p w:rsidR="00A71BBF" w:rsidRDefault="002051A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A71BBF" w:rsidRDefault="002051A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A71BBF" w:rsidRDefault="002051A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1A4" w:rsidRDefault="002051A4">
      <w:pPr>
        <w:spacing w:after="0" w:line="240" w:lineRule="auto"/>
      </w:pPr>
      <w:r>
        <w:separator/>
      </w:r>
    </w:p>
  </w:footnote>
  <w:footnote w:type="continuationSeparator" w:id="0">
    <w:p w:rsidR="002051A4" w:rsidRDefault="00205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BBF" w:rsidRDefault="002051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A71BBF" w:rsidRDefault="002051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A71BBF" w:rsidRDefault="002051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A71BBF" w:rsidRDefault="00A71BBF">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35398"/>
    <w:multiLevelType w:val="multilevel"/>
    <w:tmpl w:val="70C479F4"/>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4D312879"/>
    <w:multiLevelType w:val="multilevel"/>
    <w:tmpl w:val="B59EEA5A"/>
    <w:lvl w:ilvl="0">
      <w:start w:val="1"/>
      <w:numFmt w:val="decimal"/>
      <w:pStyle w:val="GPsDefinition"/>
      <w:lvlText w:val="%1."/>
      <w:lvlJc w:val="left"/>
      <w:pPr>
        <w:ind w:left="644" w:hanging="359"/>
      </w:pPr>
      <w:rPr>
        <w:smallCaps w:val="0"/>
        <w:strike w:val="0"/>
        <w:color w:val="000000"/>
        <w:u w:val="none"/>
        <w:vertAlign w:val="baseline"/>
      </w:rPr>
    </w:lvl>
    <w:lvl w:ilvl="1">
      <w:start w:val="1"/>
      <w:numFmt w:val="decimal"/>
      <w:pStyle w:val="GPSDefinitionL2"/>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720" w:hanging="720"/>
      </w:pPr>
      <w:rPr>
        <w:b w:val="0"/>
        <w:i w:val="0"/>
        <w:smallCaps w:val="0"/>
        <w:strike w:val="0"/>
        <w:color w:val="000000"/>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36D2015"/>
    <w:multiLevelType w:val="multilevel"/>
    <w:tmpl w:val="F2BEFCAA"/>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BBF"/>
    <w:rsid w:val="002051A4"/>
    <w:rsid w:val="00A71BBF"/>
    <w:rsid w:val="00CE08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A9CAAB-4AD2-43D3-A96A-2DEF7555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py9AGBmaJA+kIMPx6tfygl3H4Q==">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3076</Words>
  <Characters>17534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Laura Hayward</cp:lastModifiedBy>
  <cp:revision>2</cp:revision>
  <dcterms:created xsi:type="dcterms:W3CDTF">2022-10-11T16:47:00Z</dcterms:created>
  <dcterms:modified xsi:type="dcterms:W3CDTF">2022-10-11T16:47:00Z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